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4A1D1" w14:textId="77777777" w:rsidR="00DD697A" w:rsidRDefault="00DD697A" w:rsidP="00DD697A">
      <w:pPr>
        <w:tabs>
          <w:tab w:val="left" w:pos="6047"/>
        </w:tabs>
        <w:jc w:val="center"/>
        <w:outlineLvl w:val="1"/>
        <w:rPr>
          <w:rFonts w:eastAsia="Calibri" w:cs="Calibri"/>
          <w:i/>
        </w:rPr>
      </w:pPr>
      <w:r>
        <w:rPr>
          <w:color w:val="365F91" w:themeColor="accent1" w:themeShade="BF"/>
        </w:rPr>
        <w:t>1</w:t>
      </w:r>
      <w:r w:rsidRPr="003F6DA3">
        <w:rPr>
          <w:color w:val="365F91" w:themeColor="accent1" w:themeShade="BF"/>
        </w:rPr>
        <w:t xml:space="preserve">. Ispravak dokumentacije, primjenjuje se </w:t>
      </w:r>
      <w:r w:rsidRPr="00BF27D1">
        <w:rPr>
          <w:color w:val="365F91" w:themeColor="accent1" w:themeShade="BF"/>
        </w:rPr>
        <w:t xml:space="preserve">od </w:t>
      </w:r>
      <w:r>
        <w:rPr>
          <w:color w:val="365F91" w:themeColor="accent1" w:themeShade="BF"/>
        </w:rPr>
        <w:t>4.</w:t>
      </w:r>
      <w:r w:rsidRPr="00BF27D1">
        <w:rPr>
          <w:color w:val="365F91" w:themeColor="accent1" w:themeShade="BF"/>
        </w:rPr>
        <w:t xml:space="preserve"> </w:t>
      </w:r>
      <w:r>
        <w:rPr>
          <w:color w:val="365F91" w:themeColor="accent1" w:themeShade="BF"/>
        </w:rPr>
        <w:t>ožujka 2022</w:t>
      </w:r>
      <w:r w:rsidRPr="003F6DA3">
        <w:rPr>
          <w:color w:val="365F91" w:themeColor="accent1" w:themeShade="BF"/>
        </w:rPr>
        <w:t>. godine</w:t>
      </w:r>
    </w:p>
    <w:p w14:paraId="1232FB8B" w14:textId="41BD78F2" w:rsidR="00D20CBD" w:rsidRPr="00D20CBD" w:rsidRDefault="00853E1F" w:rsidP="00D20CBD">
      <w:pPr>
        <w:spacing w:before="120" w:after="120"/>
        <w:jc w:val="both"/>
        <w:rPr>
          <w:b/>
        </w:rPr>
      </w:pPr>
      <w:bookmarkStart w:id="0" w:name="_GoBack"/>
      <w:bookmarkEnd w:id="0"/>
      <w:r w:rsidRPr="000109A2">
        <w:t xml:space="preserve"> </w:t>
      </w:r>
    </w:p>
    <w:p w14:paraId="48E8B59F" w14:textId="4FBF36C6"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w:t>
      </w:r>
      <w:proofErr w:type="spellStart"/>
      <w:r w:rsidRPr="00D20CBD">
        <w:t>neobveznike</w:t>
      </w:r>
      <w:proofErr w:type="spellEnd"/>
      <w:r w:rsidRPr="00D20CBD">
        <w:t xml:space="preserv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59BD56D1"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w:t>
      </w:r>
      <w:r w:rsidR="000445F9">
        <w:rPr>
          <w:rFonts w:eastAsia="Calibri"/>
        </w:rPr>
        <w:t xml:space="preserve">financijskih </w:t>
      </w:r>
      <w:r w:rsidRPr="00D20CBD">
        <w:rPr>
          <w:rFonts w:eastAsia="Calibri"/>
        </w:rPr>
        <w:t xml:space="preserve">sredstava te su dužni provoditi nabavu radova, roba i usluga s pažnjom dobrog gospodarstvenika, pri tom vodeći računa o racionalnom i učinkovitom trošenju dodijeljenih sredstava na način da roba, radovi i usluge koje nabavljaju odgovaraju svrsi </w:t>
      </w:r>
      <w:r w:rsidR="00107D57">
        <w:rPr>
          <w:rFonts w:eastAsia="Calibri"/>
        </w:rPr>
        <w:t>Operacije</w:t>
      </w:r>
      <w:r w:rsidRPr="00D20CBD">
        <w:rPr>
          <w:rFonts w:eastAsia="Calibri"/>
        </w:rPr>
        <w:t xml:space="preserve">.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1"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 xml:space="preserve">3. ako je riječ o srodnicima po krvi u uspravnoj liniji ili u pobočnoj liniji do četvrtog stupnja, srodnicima po tazbini do drugog stupnja, bračnog ili izvanbračnog druga, bez obzira na to je li brak prestao, te </w:t>
      </w:r>
      <w:proofErr w:type="spellStart"/>
      <w:r w:rsidRPr="00D20CBD">
        <w:rPr>
          <w:lang w:bidi="hr-HR"/>
        </w:rPr>
        <w:t>posvojitelje</w:t>
      </w:r>
      <w:proofErr w:type="spellEnd"/>
      <w:r w:rsidRPr="00D20CBD">
        <w:rPr>
          <w:lang w:bidi="hr-HR"/>
        </w:rPr>
        <w:t xml:space="preserv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62C3C3F9"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w:t>
      </w:r>
      <w:r w:rsidR="00F50541">
        <w:rPr>
          <w:lang w:bidi="hr-HR"/>
        </w:rPr>
        <w:t xml:space="preserve">financijskim </w:t>
      </w:r>
      <w:r w:rsidRPr="00D20CBD">
        <w:rPr>
          <w:lang w:bidi="hr-HR"/>
        </w:rPr>
        <w:t xml:space="preserve">sredstvima), </w:t>
      </w:r>
      <w:r w:rsidR="00F50541">
        <w:rPr>
          <w:lang w:bidi="hr-HR"/>
        </w:rPr>
        <w:t>TOPFD</w:t>
      </w:r>
      <w:r w:rsidRPr="00D20CBD">
        <w:rPr>
          <w:lang w:bidi="hr-HR"/>
        </w:rPr>
        <w:t xml:space="preserve">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 xml:space="preserve">neopravdano visoka. </w:t>
      </w:r>
      <w:r w:rsidR="00F50541">
        <w:rPr>
          <w:lang w:bidi="hr-HR"/>
        </w:rPr>
        <w:t xml:space="preserve">TOPFD </w:t>
      </w:r>
      <w:r w:rsidRPr="00D20CBD">
        <w:rPr>
          <w:lang w:bidi="hr-HR"/>
        </w:rPr>
        <w:t xml:space="preserve">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6E238D82"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2" w:name="_Hlk505266633"/>
      <w:r w:rsidRPr="00D20CBD">
        <w:rPr>
          <w:lang w:bidi="hr-HR"/>
        </w:rPr>
        <w:t>(uključujući 400.000,00 kn)</w:t>
      </w:r>
      <w:bookmarkEnd w:id="2"/>
      <w:r w:rsidRPr="00D20CBD">
        <w:rPr>
          <w:lang w:bidi="hr-HR"/>
        </w:rPr>
        <w:t xml:space="preserve">, odnosno za nabavu radova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6"/>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lastRenderedPageBreak/>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7"/>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3"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3"/>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lastRenderedPageBreak/>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34DB40E1"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w:t>
      </w:r>
      <w:r w:rsidR="00866AB8">
        <w:t xml:space="preserve">financijskih </w:t>
      </w:r>
      <w:r w:rsidRPr="00D20CBD">
        <w:t xml:space="preserve">sredstava, koji su nužni za završetak </w:t>
      </w:r>
      <w:r w:rsidR="00107D57">
        <w:t>operacije</w:t>
      </w:r>
      <w:r w:rsidR="00107D57" w:rsidRPr="00D20CBD">
        <w:t xml:space="preserve"> </w:t>
      </w:r>
      <w:r w:rsidRPr="00D20CBD">
        <w:t xml:space="preserve">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EFC7A58" w:rsidR="00D20CBD" w:rsidRPr="00D20CBD" w:rsidRDefault="00D20CBD" w:rsidP="00D20CBD">
      <w:pPr>
        <w:keepLines/>
        <w:jc w:val="both"/>
      </w:pPr>
      <w:r w:rsidRPr="00D20CBD">
        <w:lastRenderedPageBreak/>
        <w:t>1</w:t>
      </w:r>
      <w:r w:rsidRPr="00D20CBD">
        <w:rPr>
          <w:b/>
        </w:rPr>
        <w:t>4.</w:t>
      </w:r>
      <w:r w:rsidRPr="00D20CBD">
        <w:t xml:space="preserve"> Okolnosti i nastale slučajeve iz točaka 11., 12. i 13. bit će potrebno detaljno obrazložiti </w:t>
      </w:r>
      <w:r w:rsidR="001A7FD2">
        <w:t>nadležnom TOPFD-u</w:t>
      </w:r>
      <w:r w:rsidRPr="00D20CBD">
        <w:t xml:space="preserve"> koje nadgleda provedbu ugovora o dodjeli bespovratnih </w:t>
      </w:r>
      <w:r w:rsidR="001A7FD2">
        <w:t xml:space="preserve">financijskih </w:t>
      </w:r>
      <w:r w:rsidRPr="00D20CBD">
        <w:t xml:space="preserve">sredstava. U navedenom slučaju </w:t>
      </w:r>
      <w:r w:rsidR="001A7FD2">
        <w:t>TOPFD</w:t>
      </w:r>
      <w:r w:rsidRPr="00D20CBD">
        <w:t xml:space="preserve">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36EE86E4"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 xml:space="preserve">U slučaju nepoštivanja ovih pravila, postupak nabave je podložan financijskim korekcijama definiranim u Pravilima o financijskim korekcijama koje čine sastavni dio uvjeta Ugovora o dodjeli bespovratnih </w:t>
      </w:r>
      <w:r w:rsidR="00866AB8">
        <w:rPr>
          <w:rFonts w:eastAsia="Calibri"/>
          <w:b/>
        </w:rPr>
        <w:t xml:space="preserve">financijskih </w:t>
      </w:r>
      <w:r w:rsidRPr="00D20CBD">
        <w:rPr>
          <w:rFonts w:eastAsia="Calibri"/>
          <w:b/>
        </w:rPr>
        <w:t>sredstava</w:t>
      </w:r>
      <w:r w:rsidRPr="00D20CBD">
        <w:rPr>
          <w:rFonts w:eastAsia="Calibri"/>
        </w:rPr>
        <w:t xml:space="preserve">. </w:t>
      </w:r>
      <w:r w:rsidRPr="00D20CBD">
        <w:rPr>
          <w:rFonts w:eastAsia="Calibri"/>
          <w:b/>
          <w:bCs/>
        </w:rPr>
        <w:t xml:space="preserve">Prijavitelji na poziv na dodjelu bespovratnih </w:t>
      </w:r>
      <w:r w:rsidR="0082007F">
        <w:rPr>
          <w:rFonts w:eastAsia="Calibri"/>
          <w:b/>
          <w:bCs/>
        </w:rPr>
        <w:t xml:space="preserve">financijskih </w:t>
      </w:r>
      <w:r w:rsidRPr="00D20CBD">
        <w:rPr>
          <w:rFonts w:eastAsia="Calibri"/>
          <w:b/>
          <w:bCs/>
        </w:rPr>
        <w:t xml:space="preserve">sredstva, korisnici bespovratnih </w:t>
      </w:r>
      <w:r w:rsidR="0082007F">
        <w:rPr>
          <w:rFonts w:eastAsia="Calibri"/>
          <w:b/>
          <w:bCs/>
        </w:rPr>
        <w:t xml:space="preserve">financijskih </w:t>
      </w:r>
      <w:r w:rsidRPr="00D20CBD">
        <w:rPr>
          <w:rFonts w:eastAsia="Calibri"/>
          <w:b/>
          <w:bCs/>
        </w:rPr>
        <w:t xml:space="preserve">sredstava i njihovi partneri u provedbi </w:t>
      </w:r>
      <w:r w:rsidR="00107D57">
        <w:rPr>
          <w:rFonts w:eastAsia="Calibri"/>
          <w:b/>
          <w:bCs/>
        </w:rPr>
        <w:t>operacije</w:t>
      </w:r>
      <w:r w:rsidR="00107D57" w:rsidRPr="00D20CBD">
        <w:rPr>
          <w:rFonts w:eastAsia="Calibri"/>
          <w:b/>
          <w:bCs/>
        </w:rPr>
        <w:t xml:space="preserve"> </w:t>
      </w:r>
      <w:r w:rsidRPr="00D20CBD">
        <w:rPr>
          <w:rFonts w:eastAsia="Calibri"/>
          <w:b/>
          <w:bCs/>
        </w:rPr>
        <w:t>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2B610C47" w:rsidR="00D20CBD" w:rsidRPr="00D20CBD" w:rsidRDefault="00D20CBD" w:rsidP="00D20CBD">
      <w:pPr>
        <w:jc w:val="both"/>
      </w:pPr>
      <w:r w:rsidRPr="00D20CBD">
        <w:rPr>
          <w:b/>
        </w:rPr>
        <w:t>15.1.</w:t>
      </w:r>
      <w:r w:rsidRPr="00D20CBD">
        <w:rPr>
          <w:rFonts w:eastAsia="Calibri"/>
          <w:lang w:eastAsia="en-US"/>
        </w:rPr>
        <w:t xml:space="preserve"> </w:t>
      </w:r>
      <w:r w:rsidRPr="00D20CBD">
        <w:t xml:space="preserve">NOJN nije obvezan provoditi neprihvatljive aktivnosti unutar </w:t>
      </w:r>
      <w:r w:rsidR="00634576">
        <w:t>operacije</w:t>
      </w:r>
      <w:r w:rsidR="00634576" w:rsidRPr="00D20CBD">
        <w:t xml:space="preserve">  </w:t>
      </w:r>
      <w:r w:rsidRPr="00D20CBD">
        <w:t xml:space="preserve">i primjenjivati  ovo Pravilo kada je riječ o neprihvatljivim troškovima </w:t>
      </w:r>
      <w:r w:rsidR="00634576">
        <w:t>operacije</w:t>
      </w:r>
      <w:r w:rsidRPr="00D20CBD">
        <w:t>, pod sljedećim uvjetima:</w:t>
      </w:r>
    </w:p>
    <w:p w14:paraId="63E5B17D" w14:textId="77777777" w:rsidR="00D20CBD" w:rsidRPr="00D20CBD" w:rsidRDefault="00D20CBD" w:rsidP="00D20CBD">
      <w:pPr>
        <w:jc w:val="both"/>
      </w:pPr>
    </w:p>
    <w:p w14:paraId="7DD6EFE2" w14:textId="4520B72A" w:rsidR="00D20CBD" w:rsidRPr="00D20CBD" w:rsidRDefault="00D20CBD" w:rsidP="00AC690D">
      <w:pPr>
        <w:numPr>
          <w:ilvl w:val="0"/>
          <w:numId w:val="8"/>
        </w:numPr>
        <w:contextualSpacing/>
        <w:jc w:val="both"/>
        <w:rPr>
          <w:rFonts w:eastAsia="Calibri"/>
        </w:rPr>
      </w:pPr>
      <w:r w:rsidRPr="00D20CBD">
        <w:rPr>
          <w:rFonts w:eastAsia="Calibri"/>
        </w:rPr>
        <w:t xml:space="preserve">treba se obratiti pozornost da se predmetna situacija ne izjednačava sa slučajem kada je aktivnost prihvatljiva, ali pripadajući troškovi nisu. U tom slučaju NOJN je obavezan provesti te aktivnosti ako su bile predmetom ocjene (bodovanja u postupku dodjele bespovratnih </w:t>
      </w:r>
      <w:r w:rsidR="00866AB8">
        <w:rPr>
          <w:rFonts w:eastAsia="Calibri"/>
        </w:rPr>
        <w:t xml:space="preserve">financijskih </w:t>
      </w:r>
      <w:r w:rsidRPr="00D20CBD">
        <w:rPr>
          <w:rFonts w:eastAsia="Calibri"/>
        </w:rPr>
        <w:t xml:space="preserve">sredstava) ili su neizostavan dio </w:t>
      </w:r>
      <w:r w:rsidR="00634576">
        <w:rPr>
          <w:rFonts w:eastAsia="Calibri"/>
        </w:rPr>
        <w:t>operacije</w:t>
      </w:r>
      <w:r w:rsidRPr="00D20CBD">
        <w:rPr>
          <w:rFonts w:eastAsia="Calibri"/>
        </w:rPr>
        <w:t>, ali nije obvezan primijeniti ovo Pravilo.</w:t>
      </w:r>
    </w:p>
    <w:p w14:paraId="39BDAB63" w14:textId="77777777" w:rsidR="00D20CBD" w:rsidRPr="00D20CBD" w:rsidRDefault="00D20CBD" w:rsidP="00D20CBD">
      <w:pPr>
        <w:jc w:val="both"/>
        <w:rPr>
          <w:b/>
        </w:rPr>
      </w:pPr>
    </w:p>
    <w:p w14:paraId="3C64B93A" w14:textId="131FA904" w:rsidR="00D20CBD" w:rsidRPr="00D20CBD" w:rsidRDefault="00D20CBD" w:rsidP="00AC690D">
      <w:pPr>
        <w:numPr>
          <w:ilvl w:val="0"/>
          <w:numId w:val="8"/>
        </w:numPr>
        <w:contextualSpacing/>
        <w:jc w:val="both"/>
        <w:rPr>
          <w:rFonts w:eastAsia="Calibri"/>
        </w:rPr>
      </w:pPr>
      <w:r w:rsidRPr="00D20CBD">
        <w:rPr>
          <w:rFonts w:eastAsia="Calibri"/>
        </w:rPr>
        <w:t xml:space="preserve">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w:t>
      </w:r>
      <w:r w:rsidR="00304021">
        <w:rPr>
          <w:rFonts w:eastAsia="Calibri"/>
        </w:rPr>
        <w:t xml:space="preserve">TOPFD-a </w:t>
      </w:r>
      <w:r w:rsidRPr="00D20CBD">
        <w:rPr>
          <w:rFonts w:eastAsia="Calibri"/>
        </w:rPr>
        <w:t xml:space="preserve">ili pak u skladu s uvjetima poziva na dodjelu bespovratnih </w:t>
      </w:r>
      <w:r w:rsidR="00304021">
        <w:rPr>
          <w:rFonts w:eastAsia="Calibri"/>
        </w:rPr>
        <w:t xml:space="preserve">financijskih </w:t>
      </w:r>
      <w:r w:rsidRPr="00D20CBD">
        <w:rPr>
          <w:rFonts w:eastAsia="Calibri"/>
        </w:rPr>
        <w:t>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4"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4"/>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6DACF554" w:rsidR="00D20CBD" w:rsidRPr="00D20CBD" w:rsidRDefault="00D20CBD" w:rsidP="00AC690D">
      <w:pPr>
        <w:keepLines/>
        <w:numPr>
          <w:ilvl w:val="0"/>
          <w:numId w:val="8"/>
        </w:numPr>
        <w:contextualSpacing/>
        <w:jc w:val="both"/>
        <w:rPr>
          <w:rFonts w:eastAsia="Calibri"/>
        </w:rPr>
      </w:pPr>
      <w:r w:rsidRPr="00D20CBD">
        <w:rPr>
          <w:rFonts w:eastAsia="Calibri"/>
        </w:rPr>
        <w:lastRenderedPageBreak/>
        <w:t xml:space="preserve">NOJN-ov projektni prijedlog u fazi ocjenjivanja kvalitete u postupku dodjele bespovratnih </w:t>
      </w:r>
      <w:r w:rsidR="00A57C7A">
        <w:rPr>
          <w:rFonts w:eastAsia="Calibri"/>
        </w:rPr>
        <w:t xml:space="preserve">financijskih </w:t>
      </w:r>
      <w:r w:rsidRPr="00D20CBD">
        <w:rPr>
          <w:rFonts w:eastAsia="Calibri"/>
        </w:rPr>
        <w:t>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06CBF5DA" w14:textId="77777777" w:rsidR="00D20CBD" w:rsidRPr="00D20CBD" w:rsidRDefault="00D20CBD" w:rsidP="00D20CBD"/>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ListParagraph"/>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351942BA" w14:textId="6DC104FE" w:rsidR="00D20CBD" w:rsidRPr="00D20CBD" w:rsidRDefault="00D20CBD" w:rsidP="00D20CBD">
      <w:pPr>
        <w:jc w:val="right"/>
        <w:rPr>
          <w:b/>
        </w:rPr>
      </w:pPr>
      <w:r w:rsidRPr="00D20CBD">
        <w:rPr>
          <w:b/>
        </w:rPr>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766A9528" w14:textId="71E90701" w:rsidR="00FB3A13" w:rsidRDefault="00FB3A13" w:rsidP="005C3EF1">
      <w:pPr>
        <w:ind w:left="720"/>
        <w:contextualSpacing/>
        <w:rPr>
          <w:rFonts w:eastAsia="Calibri"/>
        </w:rPr>
      </w:pPr>
    </w:p>
    <w:p w14:paraId="13BEABB9" w14:textId="358D041A" w:rsidR="00FB3A13" w:rsidRDefault="00FB3A13" w:rsidP="005C3EF1">
      <w:pPr>
        <w:ind w:left="720"/>
        <w:contextualSpacing/>
        <w:rPr>
          <w:rFonts w:eastAsia="Calibri"/>
        </w:rPr>
      </w:pPr>
    </w:p>
    <w:p w14:paraId="7DE32D23" w14:textId="77777777" w:rsidR="00B061CF" w:rsidRPr="00D20CBD" w:rsidRDefault="00B061CF"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5"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 xml:space="preserve">postupajući u svojstvu NOJN-a, u skladu s Pravilima o provedbi postupaka nabava za </w:t>
      </w:r>
      <w:proofErr w:type="spellStart"/>
      <w:r w:rsidRPr="00D20CBD">
        <w:rPr>
          <w:rFonts w:eastAsia="Calibri"/>
          <w:lang w:eastAsia="en-US"/>
        </w:rPr>
        <w:t>neobveznike</w:t>
      </w:r>
      <w:proofErr w:type="spellEnd"/>
      <w:r w:rsidRPr="00D20CBD">
        <w:rPr>
          <w:rFonts w:eastAsia="Calibri"/>
          <w:lang w:eastAsia="en-US"/>
        </w:rPr>
        <w:t xml:space="preserv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5"/>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w:t>
      </w:r>
      <w:proofErr w:type="spellStart"/>
      <w:r w:rsidRPr="00D20CBD">
        <w:rPr>
          <w:rFonts w:eastAsia="Calibri"/>
          <w:lang w:eastAsia="en-US"/>
        </w:rPr>
        <w:t>posvojitelja</w:t>
      </w:r>
      <w:proofErr w:type="spellEnd"/>
      <w:r w:rsidRPr="00D20CBD">
        <w:rPr>
          <w:rFonts w:eastAsia="Calibri"/>
          <w:lang w:eastAsia="en-US"/>
        </w:rPr>
        <w:t xml:space="preserve">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7C51916" w14:textId="7F601D88" w:rsidR="00C4118F" w:rsidRDefault="00C4118F" w:rsidP="00926E35"/>
    <w:p w14:paraId="2559E19E" w14:textId="043143F1" w:rsidR="00C4118F" w:rsidRDefault="00C4118F" w:rsidP="00D20CBD">
      <w:pPr>
        <w:ind w:left="720"/>
      </w:pPr>
    </w:p>
    <w:p w14:paraId="71082A59" w14:textId="614D8234" w:rsidR="00C4118F" w:rsidRDefault="00C4118F" w:rsidP="00D20CBD">
      <w:pPr>
        <w:ind w:left="720"/>
      </w:pPr>
    </w:p>
    <w:p w14:paraId="17B56CB7" w14:textId="0F4793CD" w:rsidR="00C4118F" w:rsidRDefault="00C4118F" w:rsidP="00C4118F"/>
    <w:p w14:paraId="47FDCB28" w14:textId="6E679366" w:rsidR="00B061CF" w:rsidRDefault="00B061CF" w:rsidP="00C4118F"/>
    <w:p w14:paraId="168E900A" w14:textId="76389D55" w:rsidR="00B061CF" w:rsidRDefault="00B061CF" w:rsidP="00C4118F"/>
    <w:p w14:paraId="74F8AD94" w14:textId="0327EF98" w:rsidR="00B061CF" w:rsidRDefault="00B061CF" w:rsidP="00C4118F"/>
    <w:p w14:paraId="2E1F5231" w14:textId="02A0EF95" w:rsidR="00B061CF" w:rsidRDefault="00B061CF" w:rsidP="00C4118F"/>
    <w:p w14:paraId="7313E012" w14:textId="5C88148A" w:rsidR="00B061CF" w:rsidRDefault="00B061CF" w:rsidP="00C4118F"/>
    <w:p w14:paraId="6B88E898" w14:textId="7E4FEFB9" w:rsidR="00B061CF" w:rsidRDefault="00B061CF" w:rsidP="00C4118F"/>
    <w:p w14:paraId="5BAC8A9C" w14:textId="054E6D00" w:rsidR="00B061CF" w:rsidRDefault="00B061CF" w:rsidP="00C4118F"/>
    <w:p w14:paraId="2CB842D0" w14:textId="33E7E6AD" w:rsidR="00B061CF" w:rsidRDefault="00B061CF" w:rsidP="00C4118F"/>
    <w:p w14:paraId="62894EC4" w14:textId="489F9FD3" w:rsidR="00B061CF" w:rsidRDefault="00B061CF" w:rsidP="00C4118F"/>
    <w:p w14:paraId="2EC34DB3" w14:textId="1588A306" w:rsidR="00B061CF" w:rsidRDefault="00B061CF" w:rsidP="00C4118F"/>
    <w:p w14:paraId="35E2CC3C" w14:textId="77777777" w:rsidR="00B061CF" w:rsidRDefault="00B061CF" w:rsidP="00C4118F"/>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63BE459E" w14:textId="77777777" w:rsidR="00C4118F" w:rsidRPr="00C4118F" w:rsidRDefault="00C4118F" w:rsidP="00C4118F">
            <w:pPr>
              <w:rPr>
                <w:b/>
                <w:lang w:eastAsia="hr-HR"/>
              </w:rPr>
            </w:pPr>
          </w:p>
          <w:p w14:paraId="1581B098" w14:textId="1416285F" w:rsidR="00C4118F" w:rsidRDefault="00C4118F" w:rsidP="00C4118F">
            <w:pPr>
              <w:ind w:left="7080" w:firstLine="708"/>
              <w:rPr>
                <w:b/>
              </w:rPr>
            </w:pPr>
            <w:r>
              <w:rPr>
                <w:b/>
                <w:lang w:eastAsia="hr-HR"/>
              </w:rPr>
              <w:t xml:space="preserve">               </w:t>
            </w:r>
            <w:r w:rsidRPr="00C4118F">
              <w:rPr>
                <w:b/>
                <w:lang w:eastAsia="hr-HR"/>
              </w:rPr>
              <w:t xml:space="preserve">Prilog </w:t>
            </w:r>
            <w:r w:rsidRPr="00C4118F">
              <w:rPr>
                <w:b/>
              </w:rPr>
              <w:t>3</w:t>
            </w:r>
          </w:p>
          <w:p w14:paraId="7BA9EF5C" w14:textId="77777777" w:rsidR="00C4118F" w:rsidRPr="00C4118F" w:rsidRDefault="00C4118F" w:rsidP="00C4118F">
            <w:pPr>
              <w:ind w:left="7080" w:firstLine="708"/>
              <w:rPr>
                <w:b/>
                <w:lang w:eastAsia="hr-HR"/>
              </w:rPr>
            </w:pPr>
          </w:p>
          <w:p w14:paraId="06CDAEB2" w14:textId="73EB5397" w:rsidR="00C4118F" w:rsidRPr="00C4118F" w:rsidRDefault="00C4118F" w:rsidP="00C4118F">
            <w:pPr>
              <w:spacing w:after="240"/>
              <w:jc w:val="center"/>
              <w:rPr>
                <w:rFonts w:eastAsia="Calibri"/>
                <w:b/>
                <w:sz w:val="22"/>
                <w:szCs w:val="22"/>
              </w:rPr>
            </w:pPr>
            <w:r w:rsidRPr="00C4118F">
              <w:rPr>
                <w:rFonts w:eastAsia="Calibri"/>
                <w:b/>
                <w:sz w:val="22"/>
                <w:szCs w:val="22"/>
              </w:rPr>
              <w:t xml:space="preserve">Nepravilnosti u kojima se određuje financijska korekcija – nabave koje provode </w:t>
            </w:r>
            <w:proofErr w:type="spellStart"/>
            <w:r w:rsidRPr="00C4118F">
              <w:rPr>
                <w:rFonts w:eastAsia="Calibri"/>
                <w:b/>
                <w:sz w:val="22"/>
                <w:szCs w:val="22"/>
              </w:rPr>
              <w:t>neobveznici</w:t>
            </w:r>
            <w:proofErr w:type="spellEnd"/>
            <w:r w:rsidRPr="00C4118F">
              <w:rPr>
                <w:rFonts w:eastAsia="Calibri"/>
                <w:b/>
                <w:sz w:val="22"/>
                <w:szCs w:val="22"/>
              </w:rPr>
              <w:t xml:space="preserve"> Zakona o javnoj nabav</w:t>
            </w:r>
            <w:r>
              <w:rPr>
                <w:rFonts w:eastAsia="Calibri"/>
                <w:b/>
                <w:sz w:val="22"/>
                <w:szCs w:val="22"/>
              </w:rPr>
              <w:t>i</w:t>
            </w:r>
          </w:p>
          <w:p w14:paraId="1BB38E6D" w14:textId="77777777" w:rsidR="00C4118F" w:rsidRPr="00C4118F" w:rsidRDefault="00C4118F" w:rsidP="00C4118F">
            <w:pPr>
              <w:widowControl w:val="0"/>
              <w:spacing w:after="24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C4118F" w:rsidRDefault="00C4118F" w:rsidP="00C4118F">
            <w:pPr>
              <w:spacing w:after="240"/>
              <w:jc w:val="both"/>
              <w:rPr>
                <w:rFonts w:eastAsia="Calibri"/>
                <w:sz w:val="20"/>
                <w:szCs w:val="20"/>
                <w:u w:val="single"/>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41664644" w14:textId="77777777" w:rsidR="00C4118F" w:rsidRPr="00C4118F" w:rsidRDefault="00C4118F" w:rsidP="00C4118F">
            <w:pPr>
              <w:spacing w:after="240"/>
              <w:jc w:val="both"/>
              <w:rPr>
                <w:rFonts w:eastAsia="Calibri"/>
                <w:sz w:val="20"/>
                <w:szCs w:val="20"/>
              </w:rPr>
            </w:pPr>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C4118F" w:rsidRDefault="00C4118F" w:rsidP="00C4118F">
            <w:pPr>
              <w:jc w:val="both"/>
              <w:rPr>
                <w:rFonts w:eastAsia="Calibri"/>
                <w:sz w:val="20"/>
                <w:szCs w:val="20"/>
              </w:rPr>
            </w:pPr>
          </w:p>
          <w:p w14:paraId="581CE6E1" w14:textId="77777777" w:rsidR="00C4118F" w:rsidRPr="00C4118F" w:rsidRDefault="00C4118F" w:rsidP="00C4118F">
            <w:pPr>
              <w:jc w:val="both"/>
              <w:rPr>
                <w:rFonts w:eastAsia="Calibri"/>
                <w:sz w:val="20"/>
                <w:szCs w:val="20"/>
              </w:rPr>
            </w:pP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t>100% korekcije (agregirano)</w:t>
            </w:r>
            <w:r w:rsidRPr="00C4118F">
              <w:rPr>
                <w:rFonts w:eastAsia="Calibri"/>
                <w:sz w:val="20"/>
                <w:szCs w:val="20"/>
                <w:vertAlign w:val="superscript"/>
              </w:rPr>
              <w:footnoteReference w:id="8"/>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lastRenderedPageBreak/>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9"/>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ABCA1F1" w14:textId="77777777"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C4118F" w:rsidRDefault="00C4118F" w:rsidP="00C4118F">
            <w:pPr>
              <w:spacing w:after="240"/>
              <w:jc w:val="both"/>
              <w:rPr>
                <w:rFonts w:eastAsia="Calibri"/>
                <w:sz w:val="20"/>
                <w:szCs w:val="20"/>
              </w:rPr>
            </w:pP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lastRenderedPageBreak/>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20939BD7" w14:textId="77777777" w:rsidR="00C4118F" w:rsidRPr="00C4118F" w:rsidRDefault="00C4118F" w:rsidP="00C4118F">
            <w:pPr>
              <w:spacing w:after="240"/>
              <w:jc w:val="both"/>
              <w:rPr>
                <w:rFonts w:eastAsia="Calibri"/>
                <w:sz w:val="20"/>
                <w:szCs w:val="20"/>
              </w:rPr>
            </w:pPr>
          </w:p>
          <w:p w14:paraId="59CE4166"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lastRenderedPageBreak/>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451D3BAF" w14:textId="77777777" w:rsidR="00C4118F" w:rsidRPr="00C4118F" w:rsidRDefault="00C4118F" w:rsidP="00C4118F">
            <w:pPr>
              <w:jc w:val="both"/>
              <w:rPr>
                <w:rFonts w:eastAsia="Calibri"/>
                <w:sz w:val="20"/>
                <w:szCs w:val="20"/>
              </w:rPr>
            </w:pP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C4118F" w:rsidRDefault="00C4118F" w:rsidP="00C4118F">
            <w:pPr>
              <w:widowControl w:val="0"/>
              <w:jc w:val="both"/>
              <w:rPr>
                <w:rFonts w:eastAsia="Calibri"/>
                <w:sz w:val="20"/>
                <w:szCs w:val="20"/>
              </w:rPr>
            </w:pPr>
            <w:r w:rsidRPr="00C4118F">
              <w:rPr>
                <w:rFonts w:eastAsia="Calibri"/>
                <w:sz w:val="20"/>
                <w:szCs w:val="20"/>
              </w:rPr>
              <w:t>Odabrana ponuda odudara od tehničkih specifikacija, što bi moglo dovesti do različitih rezultata vrednovanja.</w:t>
            </w:r>
            <w:r w:rsidRPr="00C4118F">
              <w:rPr>
                <w:rFonts w:eastAsia="Calibri"/>
                <w:sz w:val="20"/>
                <w:szCs w:val="20"/>
                <w:vertAlign w:val="superscript"/>
              </w:rPr>
              <w:footnoteReference w:id="10"/>
            </w:r>
          </w:p>
          <w:p w14:paraId="0686DE8C" w14:textId="77777777" w:rsidR="00C4118F" w:rsidRPr="00C4118F"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1FD595BF" w14:textId="77777777" w:rsidR="00C4118F" w:rsidRPr="00C4118F" w:rsidRDefault="00C4118F" w:rsidP="00C4118F">
            <w:pPr>
              <w:widowControl w:val="0"/>
              <w:numPr>
                <w:ilvl w:val="0"/>
                <w:numId w:val="12"/>
              </w:numPr>
              <w:spacing w:after="240"/>
              <w:ind w:left="538"/>
              <w:jc w:val="both"/>
              <w:rPr>
                <w:rFonts w:eastAsia="Calibri"/>
                <w:b/>
                <w:sz w:val="20"/>
                <w:szCs w:val="20"/>
                <w:u w:val="single"/>
              </w:rPr>
            </w:pPr>
            <w:r w:rsidRPr="00C4118F">
              <w:rPr>
                <w:rFonts w:eastAsia="Calibri"/>
                <w:sz w:val="20"/>
                <w:szCs w:val="20"/>
              </w:rPr>
              <w:t xml:space="preserve">ugovorne kazne za odgođeno izvršenje izbrisane iz odredbi </w:t>
            </w:r>
            <w:r w:rsidRPr="00C4118F">
              <w:rPr>
                <w:rFonts w:eastAsia="Calibri"/>
                <w:sz w:val="20"/>
                <w:szCs w:val="20"/>
              </w:rPr>
              <w:lastRenderedPageBreak/>
              <w:t>ugovora</w:t>
            </w:r>
          </w:p>
          <w:p w14:paraId="5FDE7B5B" w14:textId="77777777" w:rsidR="00C4118F" w:rsidRPr="00C4118F" w:rsidRDefault="00C4118F" w:rsidP="00C4118F">
            <w:pPr>
              <w:jc w:val="both"/>
              <w:rPr>
                <w:rFonts w:eastAsia="Calibri"/>
                <w:sz w:val="20"/>
                <w:szCs w:val="20"/>
              </w:rPr>
            </w:pPr>
          </w:p>
          <w:p w14:paraId="752F2A06"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lastRenderedPageBreak/>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1"/>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 ukoliko je zahtijevana bankarska garancija izdana i dostavljena na vrijeme, ali nije u skladu s dokumentacijom o nabavi i/ili sklopljenim ugovorom o nabavi, potrebno je odrediti za takve slučajeve </w:t>
            </w:r>
            <w:r w:rsidRPr="00C4118F">
              <w:rPr>
                <w:rFonts w:eastAsia="Calibri"/>
                <w:sz w:val="20"/>
                <w:szCs w:val="20"/>
              </w:rPr>
              <w:lastRenderedPageBreak/>
              <w:t>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odnosu na slučaj kada ponuditelj nije dostavio bjanko zadužnicu, a </w:t>
            </w:r>
            <w:r w:rsidRPr="00C4118F">
              <w:rPr>
                <w:rFonts w:eastAsia="Calibri"/>
                <w:sz w:val="20"/>
                <w:szCs w:val="20"/>
              </w:rPr>
              <w:lastRenderedPageBreak/>
              <w:t>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lastRenderedPageBreak/>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13B707B3" w14:textId="6FAF16AC" w:rsidR="00C4118F" w:rsidRDefault="00C4118F" w:rsidP="00D20CBD">
      <w:pPr>
        <w:ind w:left="720"/>
      </w:pPr>
    </w:p>
    <w:p w14:paraId="2B05AA9D" w14:textId="136F12B1" w:rsidR="00C4118F" w:rsidRDefault="00C4118F" w:rsidP="00D20CBD">
      <w:pPr>
        <w:ind w:left="720"/>
      </w:pPr>
    </w:p>
    <w:p w14:paraId="272CD8FC" w14:textId="68E8C5BD" w:rsidR="00C4118F" w:rsidRDefault="00C4118F" w:rsidP="00D20CBD">
      <w:pPr>
        <w:ind w:left="720"/>
      </w:pPr>
    </w:p>
    <w:p w14:paraId="44F6D5B3" w14:textId="4C711F66" w:rsidR="00CE3825" w:rsidRPr="00CE3825" w:rsidRDefault="00CE3825" w:rsidP="00CE3825"/>
    <w:p w14:paraId="2ACE710F" w14:textId="4CD42098" w:rsidR="00CE3825" w:rsidRPr="00CE3825" w:rsidRDefault="00CE3825" w:rsidP="00CE3825"/>
    <w:p w14:paraId="00F34063" w14:textId="0EF9CF4A" w:rsidR="00CE3825" w:rsidRDefault="00CE3825" w:rsidP="00CE3825"/>
    <w:p w14:paraId="2091FBA3" w14:textId="1B6F7292" w:rsidR="00CE3825" w:rsidRPr="00CE3825" w:rsidRDefault="00CE3825" w:rsidP="00CE3825">
      <w:pPr>
        <w:tabs>
          <w:tab w:val="left" w:pos="3600"/>
        </w:tabs>
      </w:pPr>
      <w:r>
        <w:tab/>
      </w:r>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BEABF" w16cid:durableId="257F2C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A5AA0" w14:textId="77777777" w:rsidR="00521D47" w:rsidRDefault="00521D47" w:rsidP="0068693B">
      <w:r>
        <w:separator/>
      </w:r>
    </w:p>
  </w:endnote>
  <w:endnote w:type="continuationSeparator" w:id="0">
    <w:p w14:paraId="5EA1E75D" w14:textId="77777777" w:rsidR="00521D47" w:rsidRDefault="00521D47" w:rsidP="0068693B">
      <w:r>
        <w:continuationSeparator/>
      </w:r>
    </w:p>
  </w:endnote>
  <w:endnote w:type="continuationNotice" w:id="1">
    <w:p w14:paraId="1FAC1E44" w14:textId="77777777" w:rsidR="00521D47" w:rsidRDefault="0052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37E" w14:textId="4D40374F" w:rsidR="00853E1F" w:rsidRPr="00D75672" w:rsidRDefault="00853E1F">
    <w:pPr>
      <w:pStyle w:val="Footer"/>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DD697A">
      <w:rPr>
        <w:b/>
        <w:bCs/>
        <w:noProof/>
        <w:sz w:val="16"/>
        <w:szCs w:val="16"/>
      </w:rPr>
      <w:t>21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DD697A">
      <w:rPr>
        <w:b/>
        <w:bCs/>
        <w:noProof/>
        <w:sz w:val="16"/>
        <w:szCs w:val="16"/>
      </w:rPr>
      <w:t>22</w:t>
    </w:r>
    <w:r w:rsidRPr="00D75672">
      <w:rPr>
        <w:b/>
        <w:bCs/>
        <w:sz w:val="16"/>
        <w:szCs w:val="16"/>
      </w:rPr>
      <w:fldChar w:fldCharType="end"/>
    </w:r>
  </w:p>
  <w:p w14:paraId="12F53559" w14:textId="77777777" w:rsidR="00853E1F" w:rsidRDefault="008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F2108" w14:textId="77777777" w:rsidR="00521D47" w:rsidRDefault="00521D47" w:rsidP="0068693B">
      <w:r>
        <w:separator/>
      </w:r>
    </w:p>
  </w:footnote>
  <w:footnote w:type="continuationSeparator" w:id="0">
    <w:p w14:paraId="2D069420" w14:textId="77777777" w:rsidR="00521D47" w:rsidRDefault="00521D47" w:rsidP="0068693B">
      <w:r>
        <w:continuationSeparator/>
      </w:r>
    </w:p>
  </w:footnote>
  <w:footnote w:type="continuationNotice" w:id="1">
    <w:p w14:paraId="2D578FBA" w14:textId="77777777" w:rsidR="00521D47" w:rsidRDefault="00521D47"/>
  </w:footnote>
  <w:footnote w:id="2">
    <w:p w14:paraId="2D7FE7AF" w14:textId="77777777" w:rsidR="00D20CBD" w:rsidRDefault="00D20CBD" w:rsidP="00D20CBD">
      <w:pPr>
        <w:pStyle w:val="FootnoteText"/>
        <w:jc w:val="both"/>
      </w:pPr>
      <w:r>
        <w:rPr>
          <w:rStyle w:val="FootnoteReferenc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FootnoteText"/>
        <w:jc w:val="both"/>
      </w:pPr>
      <w:r>
        <w:rPr>
          <w:rStyle w:val="FootnoteReference"/>
        </w:rPr>
        <w:footnoteRef/>
      </w:r>
      <w:r>
        <w:t xml:space="preserve"> </w:t>
      </w:r>
      <w:r>
        <w:rPr>
          <w:sz w:val="18"/>
          <w:szCs w:val="18"/>
        </w:rPr>
        <w:t xml:space="preserve">Obuhvaća povezane osobe kako to definiraju pravila općeg poreznog prava, te srodnike po krvi u pravoj liniji ili u pobočnoj liniji do četvrtog stupnja, srodnike po tazbini do drugog stupnja, bračnog ili izvanbračnog druga, bez obzira na to je li brak prestao, te </w:t>
      </w:r>
      <w:proofErr w:type="spellStart"/>
      <w:r>
        <w:rPr>
          <w:sz w:val="18"/>
          <w:szCs w:val="18"/>
        </w:rPr>
        <w:t>posvojitelje</w:t>
      </w:r>
      <w:proofErr w:type="spellEnd"/>
      <w:r>
        <w:rPr>
          <w:sz w:val="18"/>
          <w:szCs w:val="18"/>
        </w:rPr>
        <w:t xml:space="preserve"> i posvojenike predstavnika NOJN-a kada se radi o čelniku te članu upravnog, upravljačkog ili nadzornog tijela NOJN-a.</w:t>
      </w:r>
    </w:p>
  </w:footnote>
  <w:footnote w:id="4">
    <w:p w14:paraId="45882C24" w14:textId="77777777" w:rsidR="00D20CBD" w:rsidRDefault="00D20CBD" w:rsidP="00D20CBD">
      <w:pPr>
        <w:pStyle w:val="FootnoteText"/>
        <w:jc w:val="both"/>
      </w:pPr>
      <w:r>
        <w:rPr>
          <w:rStyle w:val="FootnoteReferenc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FootnoteText"/>
      </w:pPr>
    </w:p>
  </w:footnote>
  <w:footnote w:id="5">
    <w:p w14:paraId="17E73804" w14:textId="77777777" w:rsidR="00D20CBD" w:rsidRDefault="00D20CBD" w:rsidP="00D20CBD">
      <w:pPr>
        <w:pStyle w:val="FootnoteText"/>
      </w:pPr>
      <w:r>
        <w:rPr>
          <w:rStyle w:val="FootnoteReferenc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297ACCC6" w14:textId="77777777" w:rsidR="00D20CBD" w:rsidRDefault="00D20CBD" w:rsidP="00D20CBD">
      <w:pPr>
        <w:pStyle w:val="FootnoteText"/>
        <w:jc w:val="both"/>
      </w:pPr>
      <w:r>
        <w:rPr>
          <w:rStyle w:val="FootnoteReference"/>
        </w:rPr>
        <w:footnoteRef/>
      </w:r>
      <w:r>
        <w:t xml:space="preserve"> </w:t>
      </w:r>
      <w:r>
        <w:t>Rok počinje teći od prvog sljedećeg dana od dana slanja ili objave Poziva na dostavu ponuda. Ako posljednji dan roka pada na državni blagdan, subotu ili nedjelju, rok istječe protekom prvog sljedećeg radnog dana.</w:t>
      </w:r>
    </w:p>
  </w:footnote>
  <w:footnote w:id="7">
    <w:p w14:paraId="670E82E5" w14:textId="77777777" w:rsidR="00D20CBD" w:rsidRDefault="00D20CBD" w:rsidP="00D20CBD">
      <w:pPr>
        <w:pStyle w:val="FootnoteText"/>
      </w:pPr>
      <w:r>
        <w:rPr>
          <w:rStyle w:val="FootnoteReference"/>
        </w:rPr>
        <w:footnoteRef/>
      </w:r>
      <w:r>
        <w:t xml:space="preserve"> </w:t>
      </w:r>
      <w:r>
        <w:t>Uvjeti sposobnosti se mogu odnositi na sposobnost za obavljanje profesionalne djelatnosti, ekonomsku i financijsku sposobnost, tehničku i stručnu sposobnost.</w:t>
      </w:r>
    </w:p>
  </w:footnote>
  <w:footnote w:id="8">
    <w:p w14:paraId="551847F7" w14:textId="77777777" w:rsidR="00C4118F" w:rsidRPr="000266C6" w:rsidRDefault="00C4118F" w:rsidP="00C4118F">
      <w:pPr>
        <w:pStyle w:val="FootnoteText"/>
      </w:pPr>
      <w:r w:rsidRPr="004C1A12">
        <w:rPr>
          <w:rStyle w:val="FootnoteReferenc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6" w:name="_Hlk34728005"/>
      <w:r>
        <w:rPr>
          <w:color w:val="212121"/>
        </w:rPr>
        <w:t>osim onih koji su imali jednaku razinu transparentnosti poziva koju bi morali imati i da je postupak ispravno proveden</w:t>
      </w:r>
      <w:r w:rsidRPr="004C1A12">
        <w:rPr>
          <w:color w:val="212121"/>
        </w:rPr>
        <w:t>.</w:t>
      </w:r>
    </w:p>
    <w:bookmarkEnd w:id="6"/>
  </w:footnote>
  <w:footnote w:id="9">
    <w:p w14:paraId="1F8DAC65" w14:textId="77777777" w:rsidR="00C4118F" w:rsidRPr="002C2F76" w:rsidRDefault="00C4118F" w:rsidP="00C4118F">
      <w:pPr>
        <w:pStyle w:val="FootnoteText"/>
        <w:jc w:val="both"/>
      </w:pPr>
      <w:r w:rsidRPr="00526530">
        <w:rPr>
          <w:rStyle w:val="FootnoteReference"/>
        </w:rPr>
        <w:footnoteRef/>
      </w:r>
      <w:r w:rsidRPr="00526530">
        <w:t xml:space="preserve"> </w:t>
      </w:r>
      <w:r w:rsidRPr="00526530">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0">
    <w:p w14:paraId="191B541E" w14:textId="77777777" w:rsidR="00C4118F" w:rsidRPr="006545C1" w:rsidRDefault="00C4118F" w:rsidP="00C4118F">
      <w:pPr>
        <w:pStyle w:val="FootnoteText"/>
        <w:jc w:val="both"/>
      </w:pPr>
      <w:r w:rsidRPr="00526530">
        <w:rPr>
          <w:rStyle w:val="FootnoteReference"/>
        </w:rPr>
        <w:footnoteRef/>
      </w:r>
      <w:r w:rsidRPr="00526530">
        <w:t xml:space="preserve"> </w:t>
      </w:r>
      <w:r w:rsidRPr="00526530">
        <w:t xml:space="preserve">Osim ako </w:t>
      </w:r>
      <w:r>
        <w:t>NOJN</w:t>
      </w:r>
      <w:r w:rsidRPr="00526530">
        <w:t xml:space="preserve"> ne može jasno prikazati da odbijena ponuda ni u kojem slučaju ne bi bila prihvaćena i da stoga nepravilnost nije imala nikakav financijski učinak</w:t>
      </w:r>
      <w:r>
        <w:t>.</w:t>
      </w:r>
    </w:p>
  </w:footnote>
  <w:footnote w:id="11">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FootnoteReferenc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C08B3" w14:textId="5E45C696" w:rsidR="00114CE4" w:rsidRPr="009E7CB2" w:rsidRDefault="00114CE4" w:rsidP="00114CE4">
    <w:pPr>
      <w:tabs>
        <w:tab w:val="left" w:pos="6047"/>
      </w:tabs>
      <w:ind w:left="-567" w:right="-567"/>
      <w:jc w:val="center"/>
      <w:outlineLvl w:val="1"/>
      <w:rPr>
        <w:b/>
      </w:rPr>
    </w:pPr>
    <w:r w:rsidRPr="00596168">
      <w:rPr>
        <w:noProof/>
        <w:sz w:val="16"/>
        <w:szCs w:val="16"/>
      </w:rPr>
      <w:drawing>
        <wp:anchor distT="0" distB="0" distL="114300" distR="114300" simplePos="0" relativeHeight="251659264" behindDoc="0" locked="0" layoutInCell="1" allowOverlap="1" wp14:anchorId="31FD1FF1" wp14:editId="56BF2BA1">
          <wp:simplePos x="0" y="0"/>
          <wp:positionH relativeFrom="margin">
            <wp:posOffset>5082540</wp:posOffset>
          </wp:positionH>
          <wp:positionV relativeFrom="paragraph">
            <wp:posOffset>57150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9E7CB2">
      <w:rPr>
        <w:bCs/>
        <w:noProof/>
        <w:color w:val="595959"/>
        <w:sz w:val="18"/>
        <w:szCs w:val="18"/>
      </w:rPr>
      <mc:AlternateContent>
        <mc:Choice Requires="wps">
          <w:drawing>
            <wp:anchor distT="0" distB="0" distL="114300" distR="114300" simplePos="0" relativeHeight="251660288" behindDoc="0" locked="0" layoutInCell="1" allowOverlap="1" wp14:anchorId="7EF99979" wp14:editId="4881BCEE">
              <wp:simplePos x="0" y="0"/>
              <wp:positionH relativeFrom="margin">
                <wp:posOffset>635635</wp:posOffset>
              </wp:positionH>
              <wp:positionV relativeFrom="paragraph">
                <wp:posOffset>156845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6F4D0F96" w14:textId="77777777" w:rsidR="00CC4384" w:rsidRPr="00FC7D26" w:rsidRDefault="00CC4384" w:rsidP="00CC4384">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A5BDBC9" w14:textId="77777777" w:rsidR="00CC4384" w:rsidRPr="005F36E1" w:rsidRDefault="00CC4384" w:rsidP="00CC4384">
                          <w:pPr>
                            <w:pStyle w:val="NormalWeb"/>
                            <w:spacing w:before="0" w:beforeAutospacing="0" w:after="0" w:afterAutospacing="0"/>
                            <w:rPr>
                              <w:bCs/>
                            </w:rPr>
                          </w:pPr>
                          <w:r>
                            <w:rPr>
                              <w:bCs/>
                              <w:color w:val="000000" w:themeColor="text1"/>
                              <w:kern w:val="24"/>
                            </w:rPr>
                            <w:t>MINISTARSTVO ZNANOSTI I OBRAZOVANJA</w:t>
                          </w:r>
                        </w:p>
                        <w:p w14:paraId="5E830DDA" w14:textId="77777777" w:rsidR="00114CE4" w:rsidRPr="005F36E1" w:rsidRDefault="00114CE4" w:rsidP="00114CE4">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EF99979" id="Pravokutnik 16" o:spid="_x0000_s1026" style="position:absolute;left:0;text-align:left;margin-left:50.05pt;margin-top:12.35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" filled="f" stroked="f">
              <v:textbox>
                <w:txbxContent>
                  <w:p w14:paraId="6F4D0F96" w14:textId="77777777" w:rsidR="00CC4384" w:rsidRPr="00FC7D26" w:rsidRDefault="00CC4384" w:rsidP="00CC4384">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A5BDBC9" w14:textId="77777777" w:rsidR="00CC4384" w:rsidRPr="005F36E1" w:rsidRDefault="00CC4384" w:rsidP="00CC4384">
                    <w:pPr>
                      <w:pStyle w:val="NormalWeb"/>
                      <w:spacing w:before="0" w:beforeAutospacing="0" w:after="0" w:afterAutospacing="0"/>
                      <w:rPr>
                        <w:bCs/>
                      </w:rPr>
                    </w:pPr>
                    <w:r>
                      <w:rPr>
                        <w:bCs/>
                        <w:color w:val="000000" w:themeColor="text1"/>
                        <w:kern w:val="24"/>
                      </w:rPr>
                      <w:t>MINISTARSTVO ZNANOSTI I OBRAZOVANJA</w:t>
                    </w:r>
                  </w:p>
                  <w:p w14:paraId="5E830DDA" w14:textId="77777777" w:rsidR="00114CE4" w:rsidRPr="005F36E1" w:rsidRDefault="00114CE4" w:rsidP="00114CE4">
                    <w:pPr>
                      <w:pStyle w:val="NormalWeb"/>
                      <w:spacing w:before="0" w:beforeAutospacing="0" w:after="0" w:afterAutospacing="0"/>
                      <w:rPr>
                        <w:bCs/>
                      </w:rPr>
                    </w:pPr>
                  </w:p>
                </w:txbxContent>
              </v:textbox>
              <w10:wrap anchorx="margin"/>
            </v:rect>
          </w:pict>
        </mc:Fallback>
      </mc:AlternateContent>
    </w:r>
  </w:p>
  <w:p w14:paraId="54E6B6BC" w14:textId="26EE0320" w:rsidR="00114CE4" w:rsidRPr="009E7CB2" w:rsidRDefault="00114CE4" w:rsidP="00114CE4">
    <w:pPr>
      <w:rPr>
        <w:sz w:val="36"/>
        <w:szCs w:val="36"/>
      </w:rPr>
    </w:pPr>
    <w:bookmarkStart w:id="7" w:name="_Hlk92120096"/>
    <w:bookmarkEnd w:id="7"/>
    <w:r w:rsidRPr="009E7CB2">
      <w:rPr>
        <w:bCs/>
        <w:noProof/>
        <w:color w:val="595959"/>
        <w:sz w:val="18"/>
        <w:szCs w:val="18"/>
      </w:rPr>
      <mc:AlternateContent>
        <mc:Choice Requires="wps">
          <w:drawing>
            <wp:anchor distT="0" distB="0" distL="114300" distR="114300" simplePos="0" relativeHeight="251661312" behindDoc="0" locked="0" layoutInCell="1" allowOverlap="1" wp14:anchorId="3439C79C" wp14:editId="27AB7AA6">
              <wp:simplePos x="0" y="0"/>
              <wp:positionH relativeFrom="column">
                <wp:posOffset>4557395</wp:posOffset>
              </wp:positionH>
              <wp:positionV relativeFrom="paragraph">
                <wp:posOffset>540385</wp:posOffset>
              </wp:positionV>
              <wp:extent cx="1781175" cy="476250"/>
              <wp:effectExtent l="0" t="0" r="0" b="0"/>
              <wp:wrapNone/>
              <wp:docPr id="6" name="Pravokutnik 16"/>
              <wp:cNvGraphicFramePr/>
              <a:graphic xmlns:a="http://schemas.openxmlformats.org/drawingml/2006/main">
                <a:graphicData uri="http://schemas.microsoft.com/office/word/2010/wordprocessingShape">
                  <wps:wsp>
                    <wps:cNvSpPr/>
                    <wps:spPr>
                      <a:xfrm>
                        <a:off x="0" y="0"/>
                        <a:ext cx="1781175" cy="476250"/>
                      </a:xfrm>
                      <a:prstGeom prst="rect">
                        <a:avLst/>
                      </a:prstGeom>
                    </wps:spPr>
                    <wps:txbx>
                      <w:txbxContent>
                        <w:p w14:paraId="644C9705" w14:textId="77777777" w:rsidR="00114CE4" w:rsidRPr="002D7FC6" w:rsidRDefault="00114CE4" w:rsidP="00114CE4">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94A7614" w14:textId="77777777" w:rsidR="00114CE4" w:rsidRPr="002D7FC6" w:rsidRDefault="00114CE4" w:rsidP="00114CE4">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439C79C" id="_x0000_s1027" style="position:absolute;margin-left:358.85pt;margin-top:42.55pt;width:140.2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" filled="f" stroked="f">
              <v:textbox>
                <w:txbxContent>
                  <w:p w14:paraId="644C9705" w14:textId="77777777" w:rsidR="00114CE4" w:rsidRPr="002D7FC6" w:rsidRDefault="00114CE4" w:rsidP="00114CE4">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94A7614" w14:textId="77777777" w:rsidR="00114CE4" w:rsidRPr="002D7FC6" w:rsidRDefault="00114CE4" w:rsidP="00114CE4">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9E7CB2">
      <w:rPr>
        <w:rFonts w:eastAsiaTheme="majorEastAsia"/>
        <w:b/>
        <w:bCs/>
        <w:noProof/>
      </w:rPr>
      <w:drawing>
        <wp:inline distT="0" distB="0" distL="0" distR="0" wp14:anchorId="788CF703" wp14:editId="52ED1D95">
          <wp:extent cx="542925" cy="704850"/>
          <wp:effectExtent l="0" t="0" r="9525" b="0"/>
          <wp:docPr id="7" name="Slika 7"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5E4D33F" w14:textId="77777777" w:rsidR="009272AC" w:rsidRDefault="009272AC" w:rsidP="00043FB0">
    <w:pPr>
      <w:pStyle w:val="Header"/>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ListNumber"/>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3FB0"/>
    <w:rsid w:val="000445F9"/>
    <w:rsid w:val="00047D66"/>
    <w:rsid w:val="000506B0"/>
    <w:rsid w:val="00052BDD"/>
    <w:rsid w:val="00052E09"/>
    <w:rsid w:val="0005499E"/>
    <w:rsid w:val="00054B69"/>
    <w:rsid w:val="0005516A"/>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015"/>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BEE"/>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0DD5"/>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07D57"/>
    <w:rsid w:val="00111BEF"/>
    <w:rsid w:val="00112095"/>
    <w:rsid w:val="00112134"/>
    <w:rsid w:val="00112D3D"/>
    <w:rsid w:val="00112DAE"/>
    <w:rsid w:val="00113564"/>
    <w:rsid w:val="0011406D"/>
    <w:rsid w:val="001144B3"/>
    <w:rsid w:val="00114CE4"/>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22A"/>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A7FD2"/>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97F"/>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14F9"/>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1"/>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17"/>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68F"/>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358"/>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46E3"/>
    <w:rsid w:val="004B55A7"/>
    <w:rsid w:val="004C3D81"/>
    <w:rsid w:val="004C493B"/>
    <w:rsid w:val="004C53CC"/>
    <w:rsid w:val="004C683F"/>
    <w:rsid w:val="004D0315"/>
    <w:rsid w:val="004D1367"/>
    <w:rsid w:val="004D2314"/>
    <w:rsid w:val="004D351B"/>
    <w:rsid w:val="004D543F"/>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47"/>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0EEA"/>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576"/>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5393"/>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007F"/>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6AB8"/>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D6F2D"/>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6BF9"/>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6E35"/>
    <w:rsid w:val="009272AC"/>
    <w:rsid w:val="00927F77"/>
    <w:rsid w:val="00930429"/>
    <w:rsid w:val="00930BB7"/>
    <w:rsid w:val="00932228"/>
    <w:rsid w:val="00940481"/>
    <w:rsid w:val="0094339F"/>
    <w:rsid w:val="009435E4"/>
    <w:rsid w:val="00944C7B"/>
    <w:rsid w:val="00945F4B"/>
    <w:rsid w:val="00945F97"/>
    <w:rsid w:val="009461E0"/>
    <w:rsid w:val="00946FE1"/>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C02"/>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57C7A"/>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4ACF"/>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61CF"/>
    <w:rsid w:val="00B06F3C"/>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1CAB"/>
    <w:rsid w:val="00C32F7B"/>
    <w:rsid w:val="00C33006"/>
    <w:rsid w:val="00C33B85"/>
    <w:rsid w:val="00C34C84"/>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2E65"/>
    <w:rsid w:val="00CC3665"/>
    <w:rsid w:val="00CC3D26"/>
    <w:rsid w:val="00CC3F08"/>
    <w:rsid w:val="00CC4384"/>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D697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07EE0"/>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54FF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5CB3"/>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935"/>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0541"/>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0E6"/>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eastAsia="Calibri" w:hAnsi="Tahoma"/>
      <w:sz w:val="16"/>
      <w:szCs w:val="16"/>
    </w:rPr>
  </w:style>
  <w:style w:type="character" w:customStyle="1" w:styleId="BalloonTextChar">
    <w:name w:val="Balloon Text Char"/>
    <w:link w:val="BalloonText"/>
    <w:uiPriority w:val="99"/>
    <w:semiHidden/>
    <w:locked/>
    <w:rsid w:val="00756209"/>
    <w:rPr>
      <w:rFonts w:ascii="Tahoma" w:hAnsi="Tahoma"/>
      <w:sz w:val="16"/>
      <w:lang w:val="hr-HR"/>
    </w:rPr>
  </w:style>
  <w:style w:type="paragraph" w:styleId="Header">
    <w:name w:val="header"/>
    <w:basedOn w:val="Normal"/>
    <w:link w:val="HeaderChar"/>
    <w:uiPriority w:val="99"/>
    <w:rsid w:val="00B51D26"/>
    <w:pPr>
      <w:tabs>
        <w:tab w:val="center" w:pos="4536"/>
        <w:tab w:val="right" w:pos="9072"/>
      </w:tabs>
    </w:pPr>
    <w:rPr>
      <w:rFonts w:eastAsia="Calibri"/>
    </w:rPr>
  </w:style>
  <w:style w:type="character" w:customStyle="1" w:styleId="HeaderChar">
    <w:name w:val="Header Char"/>
    <w:link w:val="Header"/>
    <w:uiPriority w:val="99"/>
    <w:locked/>
    <w:rsid w:val="0068693B"/>
    <w:rPr>
      <w:rFonts w:ascii="Times New Roman" w:hAnsi="Times New Roman"/>
      <w:sz w:val="24"/>
      <w:szCs w:val="24"/>
    </w:rPr>
  </w:style>
  <w:style w:type="paragraph" w:styleId="Footer">
    <w:name w:val="footer"/>
    <w:basedOn w:val="Normal"/>
    <w:link w:val="FooterChar"/>
    <w:uiPriority w:val="99"/>
    <w:rsid w:val="00B51D26"/>
    <w:pPr>
      <w:tabs>
        <w:tab w:val="center" w:pos="4536"/>
        <w:tab w:val="right" w:pos="9072"/>
      </w:tabs>
    </w:pPr>
    <w:rPr>
      <w:rFonts w:eastAsia="Calibri"/>
    </w:rPr>
  </w:style>
  <w:style w:type="character" w:customStyle="1" w:styleId="FooterChar">
    <w:name w:val="Footer Char"/>
    <w:link w:val="Footer"/>
    <w:uiPriority w:val="99"/>
    <w:locked/>
    <w:rsid w:val="0068693B"/>
    <w:rPr>
      <w:rFonts w:ascii="Times New Roman" w:hAnsi="Times New Roman"/>
      <w:sz w:val="24"/>
      <w:szCs w:val="24"/>
    </w:rPr>
  </w:style>
  <w:style w:type="character" w:styleId="CommentReference">
    <w:name w:val="annotation reference"/>
    <w:uiPriority w:val="99"/>
    <w:semiHidden/>
    <w:rsid w:val="00B51D26"/>
    <w:rPr>
      <w:rFonts w:cs="Times New Roman"/>
      <w:sz w:val="16"/>
      <w:szCs w:val="16"/>
    </w:rPr>
  </w:style>
  <w:style w:type="paragraph" w:styleId="CommentText">
    <w:name w:val="annotation text"/>
    <w:basedOn w:val="Normal"/>
    <w:link w:val="CommentTextChar"/>
    <w:uiPriority w:val="99"/>
    <w:rsid w:val="00B51D26"/>
    <w:rPr>
      <w:sz w:val="20"/>
      <w:szCs w:val="20"/>
    </w:rPr>
  </w:style>
  <w:style w:type="character" w:customStyle="1" w:styleId="CommentTextChar">
    <w:name w:val="Comment Text Char"/>
    <w:link w:val="CommentText"/>
    <w:uiPriority w:val="99"/>
    <w:locked/>
    <w:rsid w:val="00012197"/>
    <w:rPr>
      <w:rFonts w:ascii="Times New Roman" w:eastAsia="Times New Roman" w:hAnsi="Times New Roman"/>
    </w:rPr>
  </w:style>
  <w:style w:type="paragraph" w:styleId="CommentSubject">
    <w:name w:val="annotation subject"/>
    <w:basedOn w:val="CommentText"/>
    <w:next w:val="CommentText"/>
    <w:link w:val="CommentSubjectChar"/>
    <w:uiPriority w:val="99"/>
    <w:semiHidden/>
    <w:rsid w:val="00B51D26"/>
    <w:rPr>
      <w:b/>
      <w:bCs/>
    </w:rPr>
  </w:style>
  <w:style w:type="character" w:customStyle="1" w:styleId="CommentSubjectChar">
    <w:name w:val="Comment Subject Char"/>
    <w:link w:val="CommentSubject"/>
    <w:uiPriority w:val="99"/>
    <w:semiHidden/>
    <w:locked/>
    <w:rsid w:val="00012197"/>
    <w:rPr>
      <w:rFonts w:ascii="Times New Roman" w:eastAsia="Times New Roman" w:hAnsi="Times New Roman"/>
      <w:b/>
      <w:bCs/>
    </w:rPr>
  </w:style>
  <w:style w:type="paragraph" w:styleId="FootnoteText">
    <w:name w:val="footnote text"/>
    <w:basedOn w:val="Normal"/>
    <w:link w:val="FootnoteTextChar"/>
    <w:uiPriority w:val="99"/>
    <w:rsid w:val="00B51D26"/>
    <w:rPr>
      <w:sz w:val="20"/>
      <w:szCs w:val="20"/>
    </w:rPr>
  </w:style>
  <w:style w:type="character" w:customStyle="1" w:styleId="FootnoteTextChar">
    <w:name w:val="Footnote Text Char"/>
    <w:link w:val="FootnoteText"/>
    <w:uiPriority w:val="99"/>
    <w:locked/>
    <w:rsid w:val="00605BB2"/>
    <w:rPr>
      <w:rFonts w:ascii="Times New Roman" w:eastAsia="Times New Roman" w:hAnsi="Times New Roman"/>
    </w:rPr>
  </w:style>
  <w:style w:type="character" w:styleId="FootnoteReference">
    <w:name w:val="footnote reference"/>
    <w:uiPriority w:val="99"/>
    <w:rsid w:val="00B51D26"/>
    <w:rPr>
      <w:rFonts w:cs="Times New Roman"/>
      <w:vertAlign w:val="superscript"/>
    </w:rPr>
  </w:style>
  <w:style w:type="character" w:styleId="IntenseEmphasis">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sion">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yperlink">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EndnoteText">
    <w:name w:val="endnote text"/>
    <w:basedOn w:val="Normal"/>
    <w:link w:val="EndnoteTextChar"/>
    <w:uiPriority w:val="99"/>
    <w:semiHidden/>
    <w:unhideWhenUsed/>
    <w:rsid w:val="00331190"/>
    <w:rPr>
      <w:sz w:val="20"/>
      <w:szCs w:val="20"/>
    </w:rPr>
  </w:style>
  <w:style w:type="character" w:customStyle="1" w:styleId="EndnoteTextChar">
    <w:name w:val="Endnote Text Char"/>
    <w:link w:val="EndnoteText"/>
    <w:uiPriority w:val="99"/>
    <w:semiHidden/>
    <w:rsid w:val="00331190"/>
    <w:rPr>
      <w:rFonts w:ascii="Times New Roman" w:eastAsia="Times New Roman" w:hAnsi="Times New Roman"/>
      <w:sz w:val="20"/>
      <w:szCs w:val="20"/>
    </w:rPr>
  </w:style>
  <w:style w:type="character" w:styleId="EndnoteReferenc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14CE4"/>
    <w:pPr>
      <w:spacing w:before="100" w:beforeAutospacing="1" w:after="100" w:afterAutospacing="1"/>
    </w:pPr>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DFB973-FCF3-4B6A-B18F-F19E1AB24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C321-1C8D-483A-A0E6-A5F8058876C3}">
  <ds:schemaRefs>
    <ds:schemaRef ds:uri="http://schemas.microsoft.com/sharepoint/v3/contenttype/forms"/>
  </ds:schemaRefs>
</ds:datastoreItem>
</file>

<file path=customXml/itemProps3.xml><?xml version="1.0" encoding="utf-8"?>
<ds:datastoreItem xmlns:ds="http://schemas.openxmlformats.org/officeDocument/2006/customXml" ds:itemID="{10B04722-19A3-4C64-BEDF-FEB16AEF5D8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6157</Words>
  <Characters>36715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2021-01-19T08:46:00Z</dcterms:created>
  <dcterms:modified xsi:type="dcterms:W3CDTF">2022-03-04T14:44:00Z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